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COLLABORATION AGREEMENT </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BETWEEN</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UNIVERSITAS AIRLANGGA </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 NAME OF PARTNER UNIVERSITY»</w:t>
      </w:r>
      <w:r w:rsidDel="00000000" w:rsidR="00000000" w:rsidRPr="00000000">
        <w:rPr>
          <w:rtl w:val="0"/>
        </w:rPr>
      </w:r>
    </w:p>
    <w:p w:rsidR="00000000" w:rsidDel="00000000" w:rsidP="00000000" w:rsidRDefault="00000000" w:rsidRPr="00000000" w14:paraId="00000006">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Under The Scheme of</w:t>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Western Australia East-Java University Consortium Joint Research</w:t>
      </w:r>
    </w:p>
    <w:p w:rsidR="00000000" w:rsidDel="00000000" w:rsidP="00000000" w:rsidRDefault="00000000" w:rsidRPr="00000000" w14:paraId="00000008">
      <w:pPr>
        <w:spacing w:after="0" w:line="276" w:lineRule="auto"/>
        <w:jc w:val="center"/>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Ref. No.:                     /B/UN3.LPPM/PT.01.03/2025</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[Name of PI from UNAIR]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[Name of Research Collaborator Institution]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[Name of Co-PI of Partner Institution] </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Rector of UNAIR’s Decree No. 1490/UN3/2025 about the Implementation of Western Australia East-Java University Consortium (WAEJUC) Joint Research 2025.</w:t>
      </w:r>
      <w:r w:rsidDel="00000000" w:rsidR="00000000" w:rsidRPr="00000000">
        <w:rPr>
          <w:rtl w:val="0"/>
        </w:rPr>
      </w:r>
    </w:p>
    <w:p w:rsidR="00000000" w:rsidDel="00000000" w:rsidP="00000000" w:rsidRDefault="00000000" w:rsidRPr="00000000" w14:paraId="0000000B">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0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RECITALS</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w:t>
      </w:r>
      <w:r w:rsidDel="00000000" w:rsidR="00000000" w:rsidRPr="00000000">
        <w:rPr>
          <w:rFonts w:ascii="Times New Roman" w:cs="Times New Roman" w:eastAsia="Times New Roman" w:hAnsi="Times New Roman"/>
          <w:sz w:val="24"/>
          <w:szCs w:val="24"/>
          <w:rtl w:val="0"/>
        </w:rPr>
        <w:t xml:space="preserve">providing</w:t>
      </w:r>
      <w:r w:rsidDel="00000000" w:rsidR="00000000" w:rsidRPr="00000000">
        <w:rPr>
          <w:rFonts w:ascii="Times New Roman" w:cs="Times New Roman" w:eastAsia="Times New Roman" w:hAnsi="Times New Roman"/>
          <w:color w:val="000000"/>
          <w:sz w:val="24"/>
          <w:szCs w:val="24"/>
          <w:rtl w:val="0"/>
        </w:rPr>
        <w:t xml:space="preserve"> a productive and rewarding academic environment in the City of Surabaya, Province of East Java, Indonesia. </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000000"/>
          <w:sz w:val="24"/>
          <w:szCs w:val="24"/>
          <w:highlight w:val="yellow"/>
          <w:rtl w:val="0"/>
        </w:rPr>
        <w:t xml:space="preserve">[Description of the Institution]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color w:val="000000"/>
          <w:sz w:val="24"/>
          <w:szCs w:val="24"/>
          <w:rtl w:val="0"/>
        </w:rPr>
        <w:t xml:space="preserve"> wishes to pursue a research collaboration project as a Research Collaborator with UNAIR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iCs w:val="1"/>
          <w:color w:val="000000"/>
          <w:sz w:val="24"/>
          <w:szCs w:val="24"/>
          <w:highlight w:val="yellow"/>
          <w:rtl w:val="0"/>
        </w:rPr>
        <w:t xml:space="preserve">title of the research project</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3">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 – TERM</w:t>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sz w:val="24"/>
          <w:szCs w:val="24"/>
          <w:highlight w:val="yellow"/>
        </w:rPr>
      </w:pPr>
      <w:bookmarkStart w:colFirst="0" w:colLast="0" w:name="_heading=h.j8k8e1clulls" w:id="0"/>
      <w:bookmarkEnd w:id="0"/>
      <w:r w:rsidDel="00000000" w:rsidR="00000000" w:rsidRPr="00000000">
        <w:rPr>
          <w:rFonts w:ascii="Times New Roman" w:cs="Times New Roman" w:eastAsia="Times New Roman" w:hAnsi="Times New Roman"/>
          <w:sz w:val="24"/>
          <w:szCs w:val="24"/>
          <w:highlight w:val="yellow"/>
          <w:rtl w:val="0"/>
        </w:rPr>
        <w:t xml:space="preserve">The Parties agree that the research collaboration shall be executed over a period of fourteen (14) months begin on ….and will completed on ….</w:t>
      </w:r>
    </w:p>
    <w:p w:rsidR="00000000" w:rsidDel="00000000" w:rsidP="00000000" w:rsidRDefault="00000000" w:rsidRPr="00000000" w14:paraId="00000015">
      <w:pPr>
        <w:spacing w:after="240" w:before="240" w:line="276" w:lineRule="auto"/>
        <w:jc w:val="both"/>
        <w:rPr>
          <w:rFonts w:ascii="Times New Roman" w:cs="Times New Roman" w:eastAsia="Times New Roman" w:hAnsi="Times New Roman"/>
          <w:sz w:val="24"/>
          <w:szCs w:val="24"/>
        </w:rPr>
      </w:pPr>
      <w:bookmarkStart w:colFirst="0" w:colLast="0" w:name="_heading=h.4yz2f5hc22n" w:id="1"/>
      <w:bookmarkEnd w:id="1"/>
      <w:r w:rsidDel="00000000" w:rsidR="00000000" w:rsidRPr="00000000">
        <w:rPr>
          <w:rFonts w:ascii="Times New Roman" w:cs="Times New Roman" w:eastAsia="Times New Roman" w:hAnsi="Times New Roman"/>
          <w:sz w:val="24"/>
          <w:szCs w:val="24"/>
          <w:highlight w:val="yellow"/>
          <w:rtl w:val="0"/>
        </w:rPr>
        <w:t xml:space="preserve">During the first year, up to June 2026, the Parties shall complete the signing of the international agreement and ensure the registration of the Partner Institution as an Academic Peer List (APL) member at Universitas Airlangga</w:t>
      </w:r>
      <w:r w:rsidDel="00000000" w:rsidR="00000000" w:rsidRPr="00000000">
        <w:rPr>
          <w:rFonts w:ascii="Times New Roman" w:cs="Times New Roman" w:eastAsia="Times New Roman" w:hAnsi="Times New Roman"/>
          <w:sz w:val="24"/>
          <w:szCs w:val="24"/>
          <w:rtl w:val="0"/>
        </w:rPr>
        <w:t xml:space="preserve">, and up to November 2026 will address publication submission to </w:t>
      </w:r>
      <w:r w:rsidDel="00000000" w:rsidR="00000000" w:rsidRPr="00000000">
        <w:rPr>
          <w:rFonts w:ascii="Times New Roman" w:cs="Times New Roman" w:eastAsia="Times New Roman" w:hAnsi="Times New Roman"/>
          <w:b w:val="1"/>
          <w:bCs w:val="1"/>
          <w:sz w:val="24"/>
          <w:szCs w:val="24"/>
          <w:rtl w:val="0"/>
        </w:rPr>
        <w:t xml:space="preserve">Quartile 3</w:t>
      </w:r>
      <w:r w:rsidDel="00000000" w:rsidR="00000000" w:rsidRPr="00000000">
        <w:rPr>
          <w:rFonts w:ascii="Times New Roman" w:cs="Times New Roman" w:eastAsia="Times New Roman" w:hAnsi="Times New Roman"/>
          <w:sz w:val="24"/>
          <w:szCs w:val="24"/>
          <w:rtl w:val="0"/>
        </w:rPr>
        <w:t xml:space="preserve"> Scopus-indexed International Scientific Journal.</w:t>
      </w:r>
    </w:p>
    <w:p w:rsidR="00000000" w:rsidDel="00000000" w:rsidP="00000000" w:rsidRDefault="00000000" w:rsidRPr="00000000" w14:paraId="00000016">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2 – KEY PERSONNEL </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 </w:t>
      </w:r>
    </w:p>
    <w:p w:rsidR="00000000" w:rsidDel="00000000" w:rsidP="00000000" w:rsidRDefault="00000000" w:rsidRPr="00000000" w14:paraId="00000019">
      <w:pPr>
        <w:numPr>
          <w:ilvl w:val="3"/>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Principal Investigator],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 who shall oversee all aspects of research planning, execution, and publication in accordance with </w:t>
      </w:r>
      <w:r w:rsidDel="00000000" w:rsidR="00000000" w:rsidRPr="00000000">
        <w:rPr>
          <w:rFonts w:ascii="Times New Roman" w:cs="Times New Roman" w:eastAsia="Times New Roman" w:hAnsi="Times New Roman"/>
          <w:sz w:val="24"/>
          <w:szCs w:val="24"/>
          <w:rtl w:val="0"/>
        </w:rPr>
        <w:t xml:space="preserve">WAEJUC Joint Research</w:t>
      </w:r>
      <w:r w:rsidDel="00000000" w:rsidR="00000000" w:rsidRPr="00000000">
        <w:rPr>
          <w:rFonts w:ascii="Times New Roman" w:cs="Times New Roman" w:eastAsia="Times New Roman" w:hAnsi="Times New Roman"/>
          <w:color w:val="000000"/>
          <w:sz w:val="24"/>
          <w:szCs w:val="24"/>
          <w:rtl w:val="0"/>
        </w:rPr>
        <w:t xml:space="preserve"> standards.</w:t>
      </w:r>
    </w:p>
    <w:p w:rsidR="00000000" w:rsidDel="00000000" w:rsidP="00000000" w:rsidRDefault="00000000" w:rsidRPr="00000000" w14:paraId="0000001A">
      <w:pPr>
        <w:numPr>
          <w:ilvl w:val="3"/>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w:t>
      </w:r>
      <w:r w:rsidDel="00000000" w:rsidR="00000000" w:rsidRPr="00000000">
        <w:rPr>
          <w:rFonts w:ascii="Times New Roman" w:cs="Times New Roman" w:eastAsia="Times New Roman" w:hAnsi="Times New Roman"/>
          <w:sz w:val="24"/>
          <w:szCs w:val="24"/>
          <w:rtl w:val="0"/>
        </w:rPr>
        <w:t xml:space="preserve"> who shall coordinate the international collaboration and contribute to research outputs.</w:t>
      </w:r>
      <w:r w:rsidDel="00000000" w:rsidR="00000000" w:rsidRPr="00000000">
        <w:rPr>
          <w:rtl w:val="0"/>
        </w:rPr>
      </w:r>
    </w:p>
    <w:p w:rsidR="00000000" w:rsidDel="00000000" w:rsidP="00000000" w:rsidRDefault="00000000" w:rsidRPr="00000000" w14:paraId="0000001B">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3 – FUNDING </w:t>
      </w:r>
    </w:p>
    <w:p w:rsidR="00000000" w:rsidDel="00000000" w:rsidP="00000000" w:rsidRDefault="00000000" w:rsidRPr="00000000" w14:paraId="0000001D">
      <w:pPr>
        <w:spacing w:after="0" w:line="276"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 </w:t>
      </w:r>
      <w:r w:rsidDel="00000000" w:rsidR="00000000" w:rsidRPr="00000000">
        <w:rPr>
          <w:rtl w:val="0"/>
        </w:rPr>
      </w:r>
    </w:p>
    <w:p w:rsidR="00000000" w:rsidDel="00000000" w:rsidP="00000000" w:rsidRDefault="00000000" w:rsidRPr="00000000" w14:paraId="0000001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4 – RESPONSIBILITIES OF THE PARTIES</w:t>
      </w:r>
    </w:p>
    <w:p w:rsidR="00000000" w:rsidDel="00000000" w:rsidP="00000000" w:rsidRDefault="00000000" w:rsidRPr="00000000" w14:paraId="00000020">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1">
      <w:pPr>
        <w:widowControl w:val="0"/>
        <w:numPr>
          <w:ilvl w:val="0"/>
          <w:numId w:val="9"/>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2">
      <w:pPr>
        <w:widowControl w:val="0"/>
        <w:numPr>
          <w:ilvl w:val="0"/>
          <w:numId w:val="10"/>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w:t>
      </w:r>
      <w:r w:rsidDel="00000000" w:rsidR="00000000" w:rsidRPr="00000000">
        <w:rPr>
          <w:rFonts w:ascii="Times New Roman" w:cs="Times New Roman" w:eastAsia="Times New Roman" w:hAnsi="Times New Roman"/>
          <w:sz w:val="24"/>
          <w:szCs w:val="24"/>
          <w:highlight w:val="yellow"/>
          <w:rtl w:val="0"/>
        </w:rPr>
        <w:t xml:space="preserve">distribute </w:t>
      </w:r>
      <w:r w:rsidDel="00000000" w:rsidR="00000000" w:rsidRPr="00000000">
        <w:rPr>
          <w:rFonts w:ascii="Times New Roman" w:cs="Times New Roman" w:eastAsia="Times New Roman" w:hAnsi="Times New Roman"/>
          <w:color w:val="000000"/>
          <w:sz w:val="24"/>
          <w:szCs w:val="24"/>
          <w:highlight w:val="yellow"/>
          <w:rtl w:val="0"/>
        </w:rPr>
        <w:t xml:space="preserve">funds </w:t>
      </w:r>
      <w:r w:rsidDel="00000000" w:rsidR="00000000" w:rsidRPr="00000000">
        <w:rPr>
          <w:rFonts w:ascii="Times New Roman" w:cs="Times New Roman" w:eastAsia="Times New Roman" w:hAnsi="Times New Roman"/>
          <w:sz w:val="24"/>
          <w:szCs w:val="24"/>
          <w:highlight w:val="yellow"/>
          <w:rtl w:val="0"/>
        </w:rPr>
        <w:t xml:space="preserve">in the amount of </w:t>
      </w:r>
      <w:r w:rsidDel="00000000" w:rsidR="00000000" w:rsidRPr="00000000">
        <w:rPr>
          <w:rFonts w:ascii="Times New Roman" w:cs="Times New Roman" w:eastAsia="Times New Roman" w:hAnsi="Times New Roman"/>
          <w:color w:val="000000"/>
          <w:sz w:val="24"/>
          <w:szCs w:val="24"/>
          <w:highlight w:val="yellow"/>
          <w:rtl w:val="0"/>
        </w:rPr>
        <w:t xml:space="preserve">[amount of money in words</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color w:val="000000"/>
          <w:sz w:val="24"/>
          <w:szCs w:val="24"/>
          <w:highlight w:val="yellow"/>
          <w:rtl w:val="0"/>
        </w:rPr>
        <w:t xml:space="preserve"> Indonesian Rupiah ( max IDR </w:t>
      </w:r>
      <w:r w:rsidDel="00000000" w:rsidR="00000000" w:rsidRPr="00000000">
        <w:rPr>
          <w:rFonts w:ascii="Times New Roman" w:cs="Times New Roman" w:eastAsia="Times New Roman" w:hAnsi="Times New Roman"/>
          <w:sz w:val="24"/>
          <w:szCs w:val="24"/>
          <w:highlight w:val="yellow"/>
          <w:rtl w:val="0"/>
        </w:rPr>
        <w:t xml:space="preserve">50,000.000</w:t>
      </w:r>
      <w:r w:rsidDel="00000000" w:rsidR="00000000" w:rsidRPr="00000000">
        <w:rPr>
          <w:rFonts w:ascii="Times New Roman" w:cs="Times New Roman" w:eastAsia="Times New Roman" w:hAnsi="Times New Roman"/>
          <w:color w:val="000000"/>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provided by the Indonesian Endowment Fund for Education (LPDP) on behalf of the Indonesian Ministry of Higher Education, Science and Technology to </w:t>
      </w:r>
      <w:r w:rsidDel="00000000" w:rsidR="00000000" w:rsidRPr="00000000">
        <w:rPr>
          <w:rFonts w:ascii="Times New Roman" w:cs="Times New Roman" w:eastAsia="Times New Roman" w:hAnsi="Times New Roman"/>
          <w:color w:val="000000"/>
          <w:sz w:val="24"/>
          <w:szCs w:val="24"/>
          <w:highlight w:val="yellow"/>
          <w:rtl w:val="0"/>
        </w:rPr>
        <w:t xml:space="preserve">UNAIR’s researchers to support the proposed research activities</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23">
      <w:pPr>
        <w:widowControl w:val="0"/>
        <w:numPr>
          <w:ilvl w:val="0"/>
          <w:numId w:val="10"/>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4">
      <w:pPr>
        <w:widowControl w:val="0"/>
        <w:numPr>
          <w:ilvl w:val="0"/>
          <w:numId w:val="10"/>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nsure full commitment from the UNAIR research team and compliance with </w:t>
      </w:r>
      <w:r w:rsidDel="00000000" w:rsidR="00000000" w:rsidRPr="00000000">
        <w:rPr>
          <w:rFonts w:ascii="Times New Roman" w:cs="Times New Roman" w:eastAsia="Times New Roman" w:hAnsi="Times New Roman"/>
          <w:sz w:val="24"/>
          <w:szCs w:val="24"/>
          <w:rtl w:val="0"/>
        </w:rPr>
        <w:t xml:space="preserve">WAEJUC Joint Research </w:t>
      </w:r>
      <w:r w:rsidDel="00000000" w:rsidR="00000000" w:rsidRPr="00000000">
        <w:rPr>
          <w:rFonts w:ascii="Times New Roman" w:cs="Times New Roman" w:eastAsia="Times New Roman" w:hAnsi="Times New Roman"/>
          <w:color w:val="000000"/>
          <w:sz w:val="24"/>
          <w:szCs w:val="24"/>
          <w:rtl w:val="0"/>
        </w:rPr>
        <w:t xml:space="preserve">publication requirements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5">
      <w:pPr>
        <w:widowControl w:val="0"/>
        <w:numPr>
          <w:ilvl w:val="0"/>
          <w:numId w:val="10"/>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to publish </w:t>
      </w:r>
      <w:r w:rsidDel="00000000" w:rsidR="00000000" w:rsidRPr="00000000">
        <w:rPr>
          <w:rFonts w:ascii="Times New Roman" w:cs="Times New Roman" w:eastAsia="Times New Roman" w:hAnsi="Times New Roman"/>
          <w:sz w:val="24"/>
          <w:szCs w:val="24"/>
          <w:highlight w:val="yellow"/>
          <w:rtl w:val="0"/>
        </w:rPr>
        <w:t xml:space="preserve">article</w:t>
      </w:r>
      <w:r w:rsidDel="00000000" w:rsidR="00000000" w:rsidRPr="00000000">
        <w:rPr>
          <w:rFonts w:ascii="Times New Roman" w:cs="Times New Roman" w:eastAsia="Times New Roman" w:hAnsi="Times New Roman"/>
          <w:color w:val="000000"/>
          <w:sz w:val="24"/>
          <w:szCs w:val="24"/>
          <w:highlight w:val="yellow"/>
          <w:rtl w:val="0"/>
        </w:rPr>
        <w:t xml:space="preserve"> of </w:t>
      </w:r>
      <w:r w:rsidDel="00000000" w:rsidR="00000000" w:rsidRPr="00000000">
        <w:rPr>
          <w:rFonts w:ascii="Times New Roman" w:cs="Times New Roman" w:eastAsia="Times New Roman" w:hAnsi="Times New Roman"/>
          <w:sz w:val="24"/>
          <w:szCs w:val="24"/>
          <w:highlight w:val="yellow"/>
          <w:rtl w:val="0"/>
        </w:rPr>
        <w:t xml:space="preserve">Quartile 3</w:t>
      </w:r>
      <w:r w:rsidDel="00000000" w:rsidR="00000000" w:rsidRPr="00000000">
        <w:rPr>
          <w:rFonts w:ascii="Times New Roman" w:cs="Times New Roman" w:eastAsia="Times New Roman" w:hAnsi="Times New Roman"/>
          <w:color w:val="000000"/>
          <w:sz w:val="24"/>
          <w:szCs w:val="24"/>
          <w:highlight w:val="yellow"/>
          <w:rtl w:val="0"/>
        </w:rPr>
        <w:t xml:space="preserve"> and of Scopus-indexed International Scientific Journal according to UNAIR’s rules and guidelines</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14:paraId="00000026">
      <w:pPr>
        <w:widowControl w:val="0"/>
        <w:numPr>
          <w:ilvl w:val="0"/>
          <w:numId w:val="9"/>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[Partner Institution ]</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8">
      <w:pPr>
        <w:widowControl w:val="0"/>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Agree to be registered as an Academic Peer List (APL) member at Universitas Airlangga as part of the collaboration requirements.</w:t>
      </w:r>
    </w:p>
    <w:p w:rsidR="00000000" w:rsidDel="00000000" w:rsidP="00000000" w:rsidRDefault="00000000" w:rsidRPr="00000000" w14:paraId="0000002A">
      <w:pPr>
        <w:widowControl w:val="0"/>
        <w:numPr>
          <w:ilvl w:val="0"/>
          <w:numId w:val="9"/>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 collaborate in achieving research objectives in compliance with WAEJUC Joint Research standards;</w:t>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provide necessary data and resources, and ensure all manuscripts are not submitted to predatory or red-flag journals;</w:t>
      </w:r>
      <w:r w:rsidDel="00000000" w:rsidR="00000000" w:rsidRPr="00000000">
        <w:rPr>
          <w:rtl w:val="0"/>
        </w:rPr>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20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0">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5 – CONFIDENTIALITY </w:t>
      </w:r>
    </w:p>
    <w:p w:rsidR="00000000" w:rsidDel="00000000" w:rsidP="00000000" w:rsidRDefault="00000000" w:rsidRPr="00000000" w14:paraId="00000031">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6 – INTELLECTUAL PROPERTY RIGHTS</w:t>
      </w:r>
    </w:p>
    <w:p w:rsidR="00000000" w:rsidDel="00000000" w:rsidP="00000000" w:rsidRDefault="00000000" w:rsidRPr="00000000" w14:paraId="0000003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any intellectual property arising from the implementation of the </w:t>
      </w:r>
      <w:r w:rsidDel="00000000" w:rsidR="00000000" w:rsidRPr="00000000">
        <w:rPr>
          <w:rFonts w:ascii="Times New Roman" w:cs="Times New Roman" w:eastAsia="Times New Roman" w:hAnsi="Times New Roman"/>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rtl w:val="0"/>
        </w:rPr>
        <w:t xml:space="preserve"> under this Agreement shall be governed by the applicable national laws and the terms mutually agreed upon by the Parties. The allocation of ownership, rights, and interests in such intellectual property shall be determined in a fair and proportionate manner, taking into account the respective funding, roles, and actual contributions of each Party. Nothing in this Agreement shall be interpreted or applied in a manner that prejudices or unfairly disadvantages either Party. The Parties shall act in good faith to agree on the use, protection, and, where applicable, commercialization of any intellectual property resulting from the research activities.</w:t>
      </w:r>
    </w:p>
    <w:p w:rsidR="00000000" w:rsidDel="00000000" w:rsidP="00000000" w:rsidRDefault="00000000" w:rsidRPr="00000000" w14:paraId="00000035">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ARTICLE 7 – TERMINATION </w:t>
      </w:r>
      <w:r w:rsidDel="00000000" w:rsidR="00000000" w:rsidRPr="00000000">
        <w:rPr>
          <w:rtl w:val="0"/>
        </w:rPr>
      </w:r>
    </w:p>
    <w:p w:rsidR="00000000" w:rsidDel="00000000" w:rsidP="00000000" w:rsidRDefault="00000000" w:rsidRPr="00000000" w14:paraId="00000037">
      <w:pPr>
        <w:numPr>
          <w:ilvl w:val="0"/>
          <w:numId w:val="1"/>
        </w:numPr>
        <w:spacing w:after="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38">
      <w:pPr>
        <w:numPr>
          <w:ilvl w:val="0"/>
          <w:numId w:val="8"/>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39">
      <w:pPr>
        <w:numPr>
          <w:ilvl w:val="0"/>
          <w:numId w:val="8"/>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3A">
      <w:pPr>
        <w:numPr>
          <w:ilvl w:val="0"/>
          <w:numId w:val="8"/>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3B">
      <w:pPr>
        <w:numPr>
          <w:ilvl w:val="0"/>
          <w:numId w:val="8"/>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fails to comply with any of the obligations under this Agreement.</w:t>
      </w:r>
    </w:p>
    <w:p w:rsidR="00000000" w:rsidDel="00000000" w:rsidP="00000000" w:rsidRDefault="00000000" w:rsidRPr="00000000" w14:paraId="0000003C">
      <w:pPr>
        <w:numPr>
          <w:ilvl w:val="0"/>
          <w:numId w:val="1"/>
        </w:numPr>
        <w:spacing w:after="0" w:line="276" w:lineRule="auto"/>
        <w:ind w:left="42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3D">
      <w:pPr>
        <w:spacing w:after="0" w:line="276" w:lineRule="auto"/>
        <w:ind w:left="-1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spacing w:line="276" w:lineRule="auto"/>
        <w:ind w:left="-1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8 – </w:t>
      </w:r>
      <w:r w:rsidDel="00000000" w:rsidR="00000000" w:rsidRPr="00000000">
        <w:rPr>
          <w:rFonts w:ascii="Times New Roman" w:cs="Times New Roman" w:eastAsia="Times New Roman" w:hAnsi="Times New Roman"/>
          <w:b w:val="1"/>
          <w:bCs w:val="1"/>
          <w:i w:val="1"/>
          <w:iCs w:val="1"/>
          <w:sz w:val="24"/>
          <w:szCs w:val="24"/>
          <w:rtl w:val="0"/>
        </w:rPr>
        <w:t xml:space="preserve">FORCE MAJEURE </w:t>
      </w:r>
      <w:r w:rsidDel="00000000" w:rsidR="00000000" w:rsidRPr="00000000">
        <w:rPr>
          <w:rtl w:val="0"/>
        </w:rPr>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w:t>
      </w:r>
      <w:r w:rsidDel="00000000" w:rsidR="00000000" w:rsidRPr="00000000">
        <w:rPr>
          <w:rFonts w:ascii="Times New Roman" w:cs="Times New Roman" w:eastAsia="Times New Roman" w:hAnsi="Times New Roman"/>
          <w:sz w:val="24"/>
          <w:szCs w:val="24"/>
          <w:rtl w:val="0"/>
        </w:rPr>
        <w:t xml:space="preserve">Party to this Agreement is temporarily unable by reason of </w:t>
      </w:r>
      <w:r w:rsidDel="00000000" w:rsidR="00000000" w:rsidRPr="00000000">
        <w:rPr>
          <w:rFonts w:ascii="Times New Roman" w:cs="Times New Roman" w:eastAsia="Times New Roman" w:hAnsi="Times New Roman"/>
          <w:i w:val="1"/>
          <w:iCs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iCs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event prevents either Party from performing its obligations for a period of 30 (thirty) days, either Party may terminate this Agreement.</w:t>
      </w:r>
      <w:r w:rsidDel="00000000" w:rsidR="00000000" w:rsidRPr="00000000">
        <w:rPr>
          <w:rtl w:val="0"/>
        </w:rPr>
      </w:r>
    </w:p>
    <w:p w:rsidR="00000000" w:rsidDel="00000000" w:rsidP="00000000" w:rsidRDefault="00000000" w:rsidRPr="00000000" w14:paraId="00000040">
      <w:pPr>
        <w:numPr>
          <w:ilvl w:val="0"/>
          <w:numId w:val="7"/>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1">
      <w:pPr>
        <w:numPr>
          <w:ilvl w:val="0"/>
          <w:numId w:val="7"/>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iCs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9 – DISPUTES SETTLEMENT</w:t>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4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10 – AMENDMENTS</w:t>
      </w:r>
    </w:p>
    <w:p w:rsidR="00000000" w:rsidDel="00000000" w:rsidP="00000000" w:rsidRDefault="00000000" w:rsidRPr="00000000" w14:paraId="0000004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11 – NOTICES</w:t>
      </w:r>
    </w:p>
    <w:p w:rsidR="00000000" w:rsidDel="00000000" w:rsidP="00000000" w:rsidRDefault="00000000" w:rsidRPr="00000000" w14:paraId="0000004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4C">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bCs w:val="1"/>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bCs w:val="1"/>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B">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spacing w:after="0" w:line="276" w:lineRule="auto"/>
        <w:jc w:val="both"/>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D">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5F">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21"/>
        <w:gridCol w:w="829"/>
        <w:gridCol w:w="4076"/>
        <w:tblGridChange w:id="0">
          <w:tblGrid>
            <w:gridCol w:w="4121"/>
            <w:gridCol w:w="829"/>
            <w:gridCol w:w="4076"/>
          </w:tblGrid>
        </w:tblGridChange>
      </w:tblGrid>
      <w:tr>
        <w:trPr>
          <w:cantSplit w:val="0"/>
          <w:tblHeader w:val="0"/>
        </w:trPr>
        <w:tc>
          <w:tcPr/>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6C">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8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8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8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first"/>
      <w:footerReference r:id="rId8" w:type="default"/>
      <w:footerReference r:id="rId9" w:type="even"/>
      <w:pgSz w:h="16838" w:w="11906" w:orient="portrait"/>
      <w:pgMar w:bottom="907" w:top="238" w:left="1440" w:right="1440" w:header="17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-104771</wp:posOffset>
          </wp:positionH>
          <wp:positionV relativeFrom="paragraph">
            <wp:posOffset>47625</wp:posOffset>
          </wp:positionV>
          <wp:extent cx="1004570" cy="1004570"/>
          <wp:effectExtent b="0" l="0" r="0" t="0"/>
          <wp:wrapNone/>
          <wp:docPr id="1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04570" cy="1004570"/>
                  </a:xfrm>
                  <a:prstGeom prst="rect"/>
                  <a:ln/>
                </pic:spPr>
              </pic:pic>
            </a:graphicData>
          </a:graphic>
        </wp:anchor>
      </w:drawing>
    </w:r>
  </w:p>
  <w:p w:rsidR="00000000" w:rsidDel="00000000" w:rsidP="00000000" w:rsidRDefault="00000000" w:rsidRPr="00000000" w14:paraId="0000008F">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90">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91">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92">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93">
    <w:pPr>
      <w:rPr/>
    </w:pPr>
    <w:r w:rsidDel="00000000" w:rsidR="00000000" w:rsidRPr="00000000">
      <w:rPr/>
      <w:drawing>
        <wp:inline distB="114300" distT="114300" distL="114300" distR="114300">
          <wp:extent cx="5731200" cy="12700"/>
          <wp:effectExtent b="0" l="0" r="0" t="0"/>
          <wp:docPr id="1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731200" cy="12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440" w:hanging="72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n9UIg+h32wRaloWqUOY2HCUBKg==">CgMxLjAyDmguajhrOGUxY2x1bGxzMg1oLjR5ejJmNWhjMjJuOAByITFxaWh1STlmUWRoN2t2dDJsYk5FS2xkYWxrUGlydVpGcQ==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2025-12-09T03:06:00Z</dcterms:created>
  <dc:creator>Kayika Galuh</dc:creator>
</cp:coreProperties>
</file>